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3E1B" w14:textId="2B23BDA2" w:rsidR="0046213F" w:rsidRPr="00F8450B" w:rsidRDefault="006B602D">
      <w:pPr>
        <w:rPr>
          <w:b/>
          <w:bCs/>
          <w:color w:val="000000" w:themeColor="text1"/>
          <w:sz w:val="22"/>
          <w:szCs w:val="22"/>
        </w:rPr>
      </w:pPr>
      <w:r w:rsidRPr="00F8450B">
        <w:rPr>
          <w:b/>
          <w:bCs/>
          <w:color w:val="000000" w:themeColor="text1"/>
          <w:sz w:val="22"/>
          <w:szCs w:val="22"/>
        </w:rPr>
        <w:t xml:space="preserve">Plan van Aanpak </w:t>
      </w:r>
      <w:r w:rsidR="002A16B2" w:rsidRPr="00F8450B">
        <w:rPr>
          <w:b/>
          <w:bCs/>
          <w:color w:val="000000" w:themeColor="text1"/>
          <w:sz w:val="22"/>
          <w:szCs w:val="22"/>
        </w:rPr>
        <w:t>borging criteria cofinanciering evenementen en festivals</w:t>
      </w:r>
    </w:p>
    <w:p w14:paraId="5F2CA4BF" w14:textId="77777777" w:rsidR="0046213F" w:rsidRPr="00F8450B" w:rsidRDefault="0046213F">
      <w:pPr>
        <w:rPr>
          <w:b/>
          <w:bCs/>
          <w:color w:val="000000" w:themeColor="text1"/>
          <w:sz w:val="22"/>
          <w:szCs w:val="22"/>
        </w:rPr>
      </w:pPr>
    </w:p>
    <w:p w14:paraId="1598AB2F" w14:textId="152EACD9" w:rsidR="00E044FA" w:rsidRPr="00F8450B" w:rsidRDefault="00A24C7A">
      <w:pPr>
        <w:rPr>
          <w:b/>
          <w:bCs/>
          <w:color w:val="000000" w:themeColor="text1"/>
          <w:sz w:val="22"/>
          <w:szCs w:val="22"/>
        </w:rPr>
      </w:pPr>
      <w:r w:rsidRPr="00F8450B">
        <w:rPr>
          <w:b/>
          <w:bCs/>
          <w:color w:val="000000" w:themeColor="text1"/>
          <w:sz w:val="22"/>
          <w:szCs w:val="22"/>
        </w:rPr>
        <w:t>Inleiding</w:t>
      </w:r>
    </w:p>
    <w:p w14:paraId="3AA9AEC4" w14:textId="1AA255F2" w:rsidR="002A16B2" w:rsidRPr="00F8450B" w:rsidRDefault="002A16B2">
      <w:pPr>
        <w:rPr>
          <w:b/>
          <w:bCs/>
          <w:color w:val="000000" w:themeColor="text1"/>
          <w:sz w:val="22"/>
          <w:szCs w:val="22"/>
        </w:rPr>
      </w:pPr>
    </w:p>
    <w:p w14:paraId="15A72729" w14:textId="675DA423" w:rsidR="000B3B64" w:rsidRPr="00F8450B" w:rsidRDefault="002A16B2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Sinds 2021 ontvangt een aantal festivals een bijdrage in financiering vanuit </w:t>
      </w:r>
      <w:r w:rsidR="00D56F2C" w:rsidRPr="00F8450B">
        <w:rPr>
          <w:color w:val="000000" w:themeColor="text1"/>
          <w:sz w:val="22"/>
          <w:szCs w:val="22"/>
        </w:rPr>
        <w:t xml:space="preserve">de Stichting </w:t>
      </w:r>
      <w:r w:rsidRPr="00F8450B">
        <w:rPr>
          <w:color w:val="000000" w:themeColor="text1"/>
          <w:sz w:val="22"/>
          <w:szCs w:val="22"/>
        </w:rPr>
        <w:t>Ondernemersfonds</w:t>
      </w:r>
      <w:r w:rsidR="00D56F2C" w:rsidRPr="00F8450B">
        <w:rPr>
          <w:color w:val="000000" w:themeColor="text1"/>
          <w:sz w:val="22"/>
          <w:szCs w:val="22"/>
        </w:rPr>
        <w:t xml:space="preserve"> Amersfoortse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D56F2C" w:rsidRPr="00F8450B">
        <w:rPr>
          <w:color w:val="000000" w:themeColor="text1"/>
          <w:sz w:val="22"/>
          <w:szCs w:val="22"/>
        </w:rPr>
        <w:t>B</w:t>
      </w:r>
      <w:r w:rsidRPr="00F8450B">
        <w:rPr>
          <w:color w:val="000000" w:themeColor="text1"/>
          <w:sz w:val="22"/>
          <w:szCs w:val="22"/>
        </w:rPr>
        <w:t>innenstad</w:t>
      </w:r>
      <w:r w:rsidR="00D56F2C" w:rsidRPr="00F8450B">
        <w:rPr>
          <w:color w:val="000000" w:themeColor="text1"/>
          <w:sz w:val="22"/>
          <w:szCs w:val="22"/>
        </w:rPr>
        <w:t xml:space="preserve"> (lees: het SOAB</w:t>
      </w:r>
      <w:r w:rsidR="000B3B64" w:rsidRPr="00F8450B">
        <w:rPr>
          <w:color w:val="000000" w:themeColor="text1"/>
          <w:sz w:val="22"/>
          <w:szCs w:val="22"/>
        </w:rPr>
        <w:t>/</w:t>
      </w:r>
      <w:r w:rsidR="00D56F2C" w:rsidRPr="00F8450B">
        <w:rPr>
          <w:color w:val="000000" w:themeColor="text1"/>
          <w:sz w:val="22"/>
          <w:szCs w:val="22"/>
        </w:rPr>
        <w:t xml:space="preserve"> </w:t>
      </w:r>
      <w:r w:rsidR="000B3B64" w:rsidRPr="00F8450B">
        <w:rPr>
          <w:color w:val="000000" w:themeColor="text1"/>
          <w:sz w:val="22"/>
          <w:szCs w:val="22"/>
        </w:rPr>
        <w:t>O</w:t>
      </w:r>
      <w:r w:rsidR="00D56F2C" w:rsidRPr="00F8450B">
        <w:rPr>
          <w:color w:val="000000" w:themeColor="text1"/>
          <w:sz w:val="22"/>
          <w:szCs w:val="22"/>
        </w:rPr>
        <w:t>ndernemersfonds)</w:t>
      </w:r>
      <w:r w:rsidRPr="00F8450B">
        <w:rPr>
          <w:color w:val="000000" w:themeColor="text1"/>
          <w:sz w:val="22"/>
          <w:szCs w:val="22"/>
        </w:rPr>
        <w:t xml:space="preserve">. Hierdoor is </w:t>
      </w:r>
      <w:r w:rsidR="00D56F2C" w:rsidRPr="00F8450B">
        <w:rPr>
          <w:color w:val="000000" w:themeColor="text1"/>
          <w:sz w:val="22"/>
          <w:szCs w:val="22"/>
        </w:rPr>
        <w:t>het met de pet rondgaan langs de pleinen</w:t>
      </w:r>
      <w:r w:rsidR="00F8450B" w:rsidRPr="00F8450B">
        <w:rPr>
          <w:color w:val="000000" w:themeColor="text1"/>
          <w:sz w:val="22"/>
          <w:szCs w:val="22"/>
        </w:rPr>
        <w:t xml:space="preserve"> </w:t>
      </w:r>
      <w:r w:rsidR="00D56F2C" w:rsidRPr="00F8450B">
        <w:rPr>
          <w:color w:val="000000" w:themeColor="text1"/>
          <w:sz w:val="22"/>
          <w:szCs w:val="22"/>
        </w:rPr>
        <w:t>voor middelen om evenementen te kunnen organiseren, de zogenaamde</w:t>
      </w:r>
      <w:r w:rsidRPr="00F8450B">
        <w:rPr>
          <w:color w:val="000000" w:themeColor="text1"/>
          <w:sz w:val="22"/>
          <w:szCs w:val="22"/>
        </w:rPr>
        <w:t xml:space="preserve"> pleinbijdrage</w:t>
      </w:r>
      <w:r w:rsidR="00D56F2C" w:rsidRPr="00F8450B">
        <w:rPr>
          <w:color w:val="000000" w:themeColor="text1"/>
          <w:sz w:val="22"/>
          <w:szCs w:val="22"/>
        </w:rPr>
        <w:t>,</w:t>
      </w:r>
      <w:r w:rsidRPr="00F8450B">
        <w:rPr>
          <w:color w:val="000000" w:themeColor="text1"/>
          <w:sz w:val="22"/>
          <w:szCs w:val="22"/>
        </w:rPr>
        <w:t xml:space="preserve"> voor deze festivals niet meer van kracht.</w:t>
      </w:r>
      <w:r w:rsidR="00D56F2C" w:rsidRPr="00F8450B">
        <w:rPr>
          <w:color w:val="000000" w:themeColor="text1"/>
          <w:sz w:val="22"/>
          <w:szCs w:val="22"/>
        </w:rPr>
        <w:t xml:space="preserve"> </w:t>
      </w:r>
    </w:p>
    <w:p w14:paraId="410E8286" w14:textId="77777777" w:rsidR="000B3B64" w:rsidRPr="00F8450B" w:rsidRDefault="000B3B64">
      <w:pPr>
        <w:rPr>
          <w:color w:val="000000" w:themeColor="text1"/>
          <w:sz w:val="22"/>
          <w:szCs w:val="22"/>
        </w:rPr>
      </w:pPr>
    </w:p>
    <w:p w14:paraId="6BE60B5D" w14:textId="30D4D7DE" w:rsidR="000B3B64" w:rsidRPr="00F8450B" w:rsidRDefault="00D56F2C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Wel is </w:t>
      </w:r>
      <w:r w:rsidR="00194D33" w:rsidRPr="00F8450B">
        <w:rPr>
          <w:color w:val="000000" w:themeColor="text1"/>
          <w:sz w:val="22"/>
          <w:szCs w:val="22"/>
        </w:rPr>
        <w:t>daardoor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0B3B64" w:rsidRPr="00F8450B">
        <w:rPr>
          <w:color w:val="000000" w:themeColor="text1"/>
          <w:sz w:val="22"/>
          <w:szCs w:val="22"/>
        </w:rPr>
        <w:t>de hoogte van de in 2019 opgehaalde</w:t>
      </w:r>
      <w:r w:rsidRPr="00F8450B">
        <w:rPr>
          <w:color w:val="000000" w:themeColor="text1"/>
          <w:sz w:val="22"/>
          <w:szCs w:val="22"/>
        </w:rPr>
        <w:t xml:space="preserve"> pleinbijdrage </w:t>
      </w:r>
      <w:r w:rsidR="000B3B64" w:rsidRPr="00F8450B">
        <w:rPr>
          <w:color w:val="000000" w:themeColor="text1"/>
          <w:sz w:val="22"/>
          <w:szCs w:val="22"/>
        </w:rPr>
        <w:t xml:space="preserve">het </w:t>
      </w:r>
      <w:r w:rsidRPr="00F8450B">
        <w:rPr>
          <w:color w:val="000000" w:themeColor="text1"/>
          <w:sz w:val="22"/>
          <w:szCs w:val="22"/>
        </w:rPr>
        <w:t xml:space="preserve">uitgangspunt geworden om </w:t>
      </w:r>
      <w:r w:rsidR="000B3B64" w:rsidRPr="00F8450B">
        <w:rPr>
          <w:color w:val="000000" w:themeColor="text1"/>
          <w:sz w:val="22"/>
          <w:szCs w:val="22"/>
        </w:rPr>
        <w:t xml:space="preserve">een </w:t>
      </w:r>
      <w:r w:rsidRPr="00F8450B">
        <w:rPr>
          <w:color w:val="000000" w:themeColor="text1"/>
          <w:sz w:val="22"/>
          <w:szCs w:val="22"/>
        </w:rPr>
        <w:t>financiering te verstrekken aan de evenementen- en festivalorganisaties</w:t>
      </w:r>
      <w:r w:rsidR="000B3B64" w:rsidRPr="00F8450B">
        <w:rPr>
          <w:color w:val="000000" w:themeColor="text1"/>
          <w:sz w:val="22"/>
          <w:szCs w:val="22"/>
        </w:rPr>
        <w:t>. Afgemeten binnen</w:t>
      </w:r>
      <w:r w:rsidRPr="00F8450B">
        <w:rPr>
          <w:color w:val="000000" w:themeColor="text1"/>
          <w:sz w:val="22"/>
          <w:szCs w:val="22"/>
        </w:rPr>
        <w:t xml:space="preserve"> de budgettaire ruimte die </w:t>
      </w:r>
      <w:r w:rsidR="000B3B64" w:rsidRPr="00F8450B">
        <w:rPr>
          <w:color w:val="000000" w:themeColor="text1"/>
          <w:sz w:val="22"/>
          <w:szCs w:val="22"/>
        </w:rPr>
        <w:t>het fonds toelaat</w:t>
      </w:r>
      <w:r w:rsidRPr="00F8450B">
        <w:rPr>
          <w:color w:val="000000" w:themeColor="text1"/>
          <w:sz w:val="22"/>
          <w:szCs w:val="22"/>
        </w:rPr>
        <w:t xml:space="preserve">. </w:t>
      </w:r>
    </w:p>
    <w:p w14:paraId="325C1DE3" w14:textId="77777777" w:rsidR="000B3B64" w:rsidRPr="00F8450B" w:rsidRDefault="000B3B64">
      <w:pPr>
        <w:rPr>
          <w:color w:val="000000" w:themeColor="text1"/>
          <w:sz w:val="22"/>
          <w:szCs w:val="22"/>
        </w:rPr>
      </w:pPr>
    </w:p>
    <w:p w14:paraId="589A0893" w14:textId="10A2736B" w:rsidR="00E41629" w:rsidRPr="00F8450B" w:rsidRDefault="00D56F2C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Later is</w:t>
      </w:r>
      <w:r w:rsidR="002A16B2" w:rsidRPr="00F8450B">
        <w:rPr>
          <w:color w:val="000000" w:themeColor="text1"/>
          <w:sz w:val="22"/>
          <w:szCs w:val="22"/>
        </w:rPr>
        <w:t xml:space="preserve"> een advies</w:t>
      </w:r>
      <w:r w:rsidR="000B3B64" w:rsidRPr="00F8450B">
        <w:rPr>
          <w:color w:val="000000" w:themeColor="text1"/>
          <w:sz w:val="22"/>
          <w:szCs w:val="22"/>
        </w:rPr>
        <w:t>,</w:t>
      </w:r>
      <w:r w:rsidR="002A16B2" w:rsidRPr="00F8450B">
        <w:rPr>
          <w:color w:val="000000" w:themeColor="text1"/>
          <w:sz w:val="22"/>
          <w:szCs w:val="22"/>
        </w:rPr>
        <w:t xml:space="preserve"> met spelregels als richtlijn voor de</w:t>
      </w:r>
      <w:r w:rsidRPr="00F8450B">
        <w:rPr>
          <w:color w:val="000000" w:themeColor="text1"/>
          <w:sz w:val="22"/>
          <w:szCs w:val="22"/>
        </w:rPr>
        <w:t xml:space="preserve"> beoordeling </w:t>
      </w:r>
      <w:r w:rsidR="000B3B64" w:rsidRPr="00F8450B">
        <w:rPr>
          <w:color w:val="000000" w:themeColor="text1"/>
          <w:sz w:val="22"/>
          <w:szCs w:val="22"/>
        </w:rPr>
        <w:t>door</w:t>
      </w:r>
      <w:r w:rsidR="00EB4D23" w:rsidRPr="00F8450B">
        <w:rPr>
          <w:color w:val="000000" w:themeColor="text1"/>
          <w:sz w:val="22"/>
          <w:szCs w:val="22"/>
        </w:rPr>
        <w:t xml:space="preserve"> </w:t>
      </w:r>
      <w:r w:rsidR="002A16B2" w:rsidRPr="00F8450B">
        <w:rPr>
          <w:color w:val="000000" w:themeColor="text1"/>
          <w:sz w:val="22"/>
          <w:szCs w:val="22"/>
        </w:rPr>
        <w:t>festival</w:t>
      </w:r>
      <w:r w:rsidRPr="00F8450B">
        <w:rPr>
          <w:color w:val="000000" w:themeColor="text1"/>
          <w:sz w:val="22"/>
          <w:szCs w:val="22"/>
        </w:rPr>
        <w:t>s</w:t>
      </w:r>
      <w:r w:rsidR="002A16B2" w:rsidRPr="00F8450B">
        <w:rPr>
          <w:color w:val="000000" w:themeColor="text1"/>
          <w:sz w:val="22"/>
          <w:szCs w:val="22"/>
        </w:rPr>
        <w:t xml:space="preserve"> en evenementen </w:t>
      </w:r>
      <w:r w:rsidR="000B3B64" w:rsidRPr="00F8450B">
        <w:rPr>
          <w:color w:val="000000" w:themeColor="text1"/>
          <w:sz w:val="22"/>
          <w:szCs w:val="22"/>
        </w:rPr>
        <w:t>é</w:t>
      </w:r>
      <w:r w:rsidR="002A16B2" w:rsidRPr="00F8450B">
        <w:rPr>
          <w:color w:val="000000" w:themeColor="text1"/>
          <w:sz w:val="22"/>
          <w:szCs w:val="22"/>
        </w:rPr>
        <w:t xml:space="preserve">n als hulpmiddel bij de besluitvorming </w:t>
      </w:r>
      <w:r w:rsidR="00E41629" w:rsidRPr="00F8450B">
        <w:rPr>
          <w:color w:val="000000" w:themeColor="text1"/>
          <w:sz w:val="22"/>
          <w:szCs w:val="22"/>
        </w:rPr>
        <w:t xml:space="preserve">door het </w:t>
      </w:r>
      <w:r w:rsidR="002A16B2" w:rsidRPr="00F8450B">
        <w:rPr>
          <w:color w:val="000000" w:themeColor="text1"/>
          <w:sz w:val="22"/>
          <w:szCs w:val="22"/>
        </w:rPr>
        <w:t>ondernemersfonds</w:t>
      </w:r>
      <w:r w:rsidR="00953BC1">
        <w:rPr>
          <w:color w:val="000000" w:themeColor="text1"/>
          <w:sz w:val="22"/>
          <w:szCs w:val="22"/>
        </w:rPr>
        <w:t xml:space="preserve"> </w:t>
      </w:r>
      <w:r w:rsidRPr="00F8450B">
        <w:rPr>
          <w:color w:val="000000" w:themeColor="text1"/>
          <w:sz w:val="22"/>
          <w:szCs w:val="22"/>
        </w:rPr>
        <w:t>opgesteld en aangeboden aan het SOAB</w:t>
      </w:r>
      <w:r w:rsidR="002A16B2" w:rsidRPr="00F8450B">
        <w:rPr>
          <w:color w:val="000000" w:themeColor="text1"/>
          <w:sz w:val="22"/>
          <w:szCs w:val="22"/>
        </w:rPr>
        <w:t>.</w:t>
      </w:r>
      <w:r w:rsidR="00194D33" w:rsidRPr="00F8450B">
        <w:rPr>
          <w:color w:val="000000" w:themeColor="text1"/>
          <w:sz w:val="22"/>
          <w:szCs w:val="22"/>
        </w:rPr>
        <w:t xml:space="preserve"> In dit advies staat de binnenstadsbrede impact van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194D33" w:rsidRPr="00F8450B">
        <w:rPr>
          <w:color w:val="000000" w:themeColor="text1"/>
          <w:sz w:val="22"/>
          <w:szCs w:val="22"/>
        </w:rPr>
        <w:t>evenementen en festival</w:t>
      </w:r>
      <w:r w:rsidR="000B3B64" w:rsidRPr="00F8450B">
        <w:rPr>
          <w:color w:val="000000" w:themeColor="text1"/>
          <w:sz w:val="22"/>
          <w:szCs w:val="22"/>
        </w:rPr>
        <w:t>s</w:t>
      </w:r>
      <w:r w:rsidR="00194D33" w:rsidRPr="00F8450B">
        <w:rPr>
          <w:color w:val="000000" w:themeColor="text1"/>
          <w:sz w:val="22"/>
          <w:szCs w:val="22"/>
        </w:rPr>
        <w:t xml:space="preserve"> centraal. </w:t>
      </w:r>
    </w:p>
    <w:p w14:paraId="680DFE04" w14:textId="77777777" w:rsidR="00E41629" w:rsidRPr="00F8450B" w:rsidRDefault="00E41629">
      <w:pPr>
        <w:rPr>
          <w:color w:val="000000" w:themeColor="text1"/>
          <w:sz w:val="22"/>
          <w:szCs w:val="22"/>
        </w:rPr>
      </w:pPr>
    </w:p>
    <w:p w14:paraId="60C7D5FE" w14:textId="6232365C" w:rsidR="002A16B2" w:rsidRPr="00F8450B" w:rsidRDefault="002A16B2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Er is behoefte nog een</w:t>
      </w:r>
      <w:r w:rsidR="00D56F2C" w:rsidRPr="00F8450B">
        <w:rPr>
          <w:color w:val="000000" w:themeColor="text1"/>
          <w:sz w:val="22"/>
          <w:szCs w:val="22"/>
        </w:rPr>
        <w:t xml:space="preserve"> verdere</w:t>
      </w:r>
      <w:r w:rsidRPr="00F8450B">
        <w:rPr>
          <w:color w:val="000000" w:themeColor="text1"/>
          <w:sz w:val="22"/>
          <w:szCs w:val="22"/>
        </w:rPr>
        <w:t xml:space="preserve"> stap te zetten</w:t>
      </w:r>
      <w:r w:rsidR="00903F46" w:rsidRPr="00F8450B">
        <w:rPr>
          <w:color w:val="000000" w:themeColor="text1"/>
          <w:sz w:val="22"/>
          <w:szCs w:val="22"/>
        </w:rPr>
        <w:t>.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903F46" w:rsidRPr="00F8450B">
        <w:rPr>
          <w:color w:val="000000" w:themeColor="text1"/>
          <w:sz w:val="22"/>
          <w:szCs w:val="22"/>
        </w:rPr>
        <w:t>H</w:t>
      </w:r>
      <w:r w:rsidRPr="00F8450B">
        <w:rPr>
          <w:color w:val="000000" w:themeColor="text1"/>
          <w:sz w:val="22"/>
          <w:szCs w:val="22"/>
        </w:rPr>
        <w:t xml:space="preserve">et SOAB </w:t>
      </w:r>
      <w:r w:rsidR="00903F46" w:rsidRPr="00F8450B">
        <w:rPr>
          <w:color w:val="000000" w:themeColor="text1"/>
          <w:sz w:val="22"/>
          <w:szCs w:val="22"/>
        </w:rPr>
        <w:t xml:space="preserve">heeft </w:t>
      </w:r>
      <w:r w:rsidRPr="00F8450B">
        <w:rPr>
          <w:color w:val="000000" w:themeColor="text1"/>
          <w:sz w:val="22"/>
          <w:szCs w:val="22"/>
        </w:rPr>
        <w:t xml:space="preserve">geborgde kaders </w:t>
      </w:r>
      <w:r w:rsidR="00903F46" w:rsidRPr="00F8450B">
        <w:rPr>
          <w:color w:val="000000" w:themeColor="text1"/>
          <w:sz w:val="22"/>
          <w:szCs w:val="22"/>
        </w:rPr>
        <w:t xml:space="preserve">nodig </w:t>
      </w:r>
      <w:r w:rsidRPr="00F8450B">
        <w:rPr>
          <w:color w:val="000000" w:themeColor="text1"/>
          <w:sz w:val="22"/>
          <w:szCs w:val="22"/>
        </w:rPr>
        <w:t xml:space="preserve">om over de toekenning van middelen aan evenementen en festivals </w:t>
      </w:r>
      <w:r w:rsidR="00903F46" w:rsidRPr="00F8450B">
        <w:rPr>
          <w:color w:val="000000" w:themeColor="text1"/>
          <w:sz w:val="22"/>
          <w:szCs w:val="22"/>
        </w:rPr>
        <w:t xml:space="preserve">gedegen </w:t>
      </w:r>
      <w:r w:rsidRPr="00F8450B">
        <w:rPr>
          <w:color w:val="000000" w:themeColor="text1"/>
          <w:sz w:val="22"/>
          <w:szCs w:val="22"/>
        </w:rPr>
        <w:t>te kunnen besluiten.</w:t>
      </w:r>
    </w:p>
    <w:p w14:paraId="15AA935E" w14:textId="4BE4381E" w:rsidR="002A16B2" w:rsidRPr="00F8450B" w:rsidRDefault="002A16B2">
      <w:pPr>
        <w:rPr>
          <w:color w:val="000000" w:themeColor="text1"/>
          <w:sz w:val="22"/>
          <w:szCs w:val="22"/>
        </w:rPr>
      </w:pPr>
    </w:p>
    <w:p w14:paraId="0D49AEDE" w14:textId="572A0ABC" w:rsidR="002A16B2" w:rsidRPr="00F8450B" w:rsidRDefault="002A16B2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De volgende ontwikkelingen liggen hieraan ten grondslag</w:t>
      </w:r>
    </w:p>
    <w:p w14:paraId="44824DD7" w14:textId="55F10553" w:rsidR="002A16B2" w:rsidRPr="00F8450B" w:rsidRDefault="002A16B2">
      <w:pPr>
        <w:rPr>
          <w:color w:val="000000" w:themeColor="text1"/>
          <w:sz w:val="22"/>
          <w:szCs w:val="22"/>
        </w:rPr>
      </w:pPr>
    </w:p>
    <w:p w14:paraId="0F75BF8A" w14:textId="5145D82A" w:rsidR="002A16B2" w:rsidRPr="00F8450B" w:rsidRDefault="002A16B2" w:rsidP="002A16B2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Het feit dat de evenementen en festivals een bijdrage kunnen ontvangen van het ondernemersfonds stelt dat de gehele binnenstad hier zoveel mogelijk impact van dient te ondervinden</w:t>
      </w:r>
      <w:r w:rsidR="00903F46" w:rsidRPr="00F8450B">
        <w:rPr>
          <w:color w:val="000000" w:themeColor="text1"/>
          <w:sz w:val="22"/>
          <w:szCs w:val="22"/>
        </w:rPr>
        <w:t>.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903F46" w:rsidRPr="00F8450B">
        <w:rPr>
          <w:color w:val="000000" w:themeColor="text1"/>
          <w:sz w:val="22"/>
          <w:szCs w:val="22"/>
        </w:rPr>
        <w:t>Dit daar á</w:t>
      </w:r>
      <w:r w:rsidRPr="00F8450B">
        <w:rPr>
          <w:color w:val="000000" w:themeColor="text1"/>
          <w:sz w:val="22"/>
          <w:szCs w:val="22"/>
        </w:rPr>
        <w:t>lle ondernemers</w:t>
      </w:r>
      <w:r w:rsidR="00BC2D50" w:rsidRPr="00F8450B">
        <w:rPr>
          <w:color w:val="000000" w:themeColor="text1"/>
          <w:sz w:val="22"/>
          <w:szCs w:val="22"/>
        </w:rPr>
        <w:t xml:space="preserve"> </w:t>
      </w:r>
      <w:r w:rsidR="00903F46" w:rsidRPr="00F8450B">
        <w:rPr>
          <w:color w:val="000000" w:themeColor="text1"/>
          <w:sz w:val="22"/>
          <w:szCs w:val="22"/>
        </w:rPr>
        <w:t xml:space="preserve">in de binnenstad </w:t>
      </w:r>
      <w:r w:rsidR="00BC2D50" w:rsidRPr="00F8450B">
        <w:rPr>
          <w:color w:val="000000" w:themeColor="text1"/>
          <w:sz w:val="22"/>
          <w:szCs w:val="22"/>
        </w:rPr>
        <w:t>en niet all</w:t>
      </w:r>
      <w:r w:rsidR="00903F46" w:rsidRPr="00F8450B">
        <w:rPr>
          <w:color w:val="000000" w:themeColor="text1"/>
          <w:sz w:val="22"/>
          <w:szCs w:val="22"/>
        </w:rPr>
        <w:t>éé</w:t>
      </w:r>
      <w:r w:rsidR="00BC2D50" w:rsidRPr="00F8450B">
        <w:rPr>
          <w:color w:val="000000" w:themeColor="text1"/>
          <w:sz w:val="22"/>
          <w:szCs w:val="22"/>
        </w:rPr>
        <w:t xml:space="preserve">n de </w:t>
      </w:r>
      <w:r w:rsidR="00EB4D23" w:rsidRPr="00F8450B">
        <w:rPr>
          <w:color w:val="000000" w:themeColor="text1"/>
          <w:sz w:val="22"/>
          <w:szCs w:val="22"/>
        </w:rPr>
        <w:t>horecaondernemers</w:t>
      </w:r>
      <w:r w:rsidR="00BC2D50" w:rsidRPr="00F8450B">
        <w:rPr>
          <w:color w:val="000000" w:themeColor="text1"/>
          <w:sz w:val="22"/>
          <w:szCs w:val="22"/>
        </w:rPr>
        <w:t xml:space="preserve"> op de pleinen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D14111" w:rsidRPr="00F8450B">
        <w:rPr>
          <w:color w:val="000000" w:themeColor="text1"/>
          <w:sz w:val="22"/>
          <w:szCs w:val="22"/>
        </w:rPr>
        <w:t xml:space="preserve">aan het ondernemersfonds </w:t>
      </w:r>
      <w:r w:rsidRPr="00F8450B">
        <w:rPr>
          <w:color w:val="000000" w:themeColor="text1"/>
          <w:sz w:val="22"/>
          <w:szCs w:val="22"/>
        </w:rPr>
        <w:t>bijdragen. Er ontbreken criteria</w:t>
      </w:r>
      <w:r w:rsidR="005D2301" w:rsidRPr="00F8450B">
        <w:rPr>
          <w:color w:val="000000" w:themeColor="text1"/>
          <w:sz w:val="22"/>
          <w:szCs w:val="22"/>
        </w:rPr>
        <w:t xml:space="preserve"> die deze impact duiden</w:t>
      </w:r>
      <w:r w:rsidR="00D14111" w:rsidRPr="00F8450B">
        <w:rPr>
          <w:color w:val="000000" w:themeColor="text1"/>
          <w:sz w:val="22"/>
          <w:szCs w:val="22"/>
        </w:rPr>
        <w:t>. Deze zijn nodig o</w:t>
      </w:r>
      <w:r w:rsidRPr="00F8450B">
        <w:rPr>
          <w:color w:val="000000" w:themeColor="text1"/>
          <w:sz w:val="22"/>
          <w:szCs w:val="22"/>
        </w:rPr>
        <w:t>m de aanvragen van evenementen en festivals beter en goed te kunnen beoordelen en ook te kunnen vergelijken.</w:t>
      </w:r>
      <w:r w:rsidR="005D2301" w:rsidRPr="00F8450B">
        <w:rPr>
          <w:color w:val="000000" w:themeColor="text1"/>
          <w:sz w:val="22"/>
          <w:szCs w:val="22"/>
        </w:rPr>
        <w:t xml:space="preserve"> </w:t>
      </w:r>
      <w:r w:rsidR="00D14111" w:rsidRPr="00F8450B">
        <w:rPr>
          <w:color w:val="000000" w:themeColor="text1"/>
          <w:sz w:val="22"/>
          <w:szCs w:val="22"/>
        </w:rPr>
        <w:t>Met criteria</w:t>
      </w:r>
      <w:r w:rsidR="005D2301" w:rsidRPr="00F8450B">
        <w:rPr>
          <w:color w:val="000000" w:themeColor="text1"/>
          <w:sz w:val="22"/>
          <w:szCs w:val="22"/>
        </w:rPr>
        <w:t xml:space="preserve"> kan ook expliciet een duidelijker onderscheid worden gemaakt tussen een evenement dat in een enkel deelgebied plaatsvindt e</w:t>
      </w:r>
      <w:r w:rsidR="00D14111" w:rsidRPr="00F8450B">
        <w:rPr>
          <w:color w:val="000000" w:themeColor="text1"/>
          <w:sz w:val="22"/>
          <w:szCs w:val="22"/>
        </w:rPr>
        <w:t>e</w:t>
      </w:r>
      <w:r w:rsidR="005D2301" w:rsidRPr="00F8450B">
        <w:rPr>
          <w:color w:val="000000" w:themeColor="text1"/>
          <w:sz w:val="22"/>
          <w:szCs w:val="22"/>
        </w:rPr>
        <w:t xml:space="preserve">n </w:t>
      </w:r>
      <w:r w:rsidR="00F8450B" w:rsidRPr="00F8450B">
        <w:rPr>
          <w:color w:val="000000" w:themeColor="text1"/>
          <w:sz w:val="22"/>
          <w:szCs w:val="22"/>
        </w:rPr>
        <w:t>festival/</w:t>
      </w:r>
      <w:r w:rsidR="005D2301" w:rsidRPr="00F8450B">
        <w:rPr>
          <w:color w:val="000000" w:themeColor="text1"/>
          <w:sz w:val="22"/>
          <w:szCs w:val="22"/>
        </w:rPr>
        <w:t>e</w:t>
      </w:r>
      <w:r w:rsidR="00D56F2C" w:rsidRPr="00F8450B">
        <w:rPr>
          <w:color w:val="000000" w:themeColor="text1"/>
          <w:sz w:val="22"/>
          <w:szCs w:val="22"/>
        </w:rPr>
        <w:t xml:space="preserve">venement </w:t>
      </w:r>
      <w:r w:rsidR="00D14111" w:rsidRPr="00F8450B">
        <w:rPr>
          <w:color w:val="000000" w:themeColor="text1"/>
          <w:sz w:val="22"/>
          <w:szCs w:val="22"/>
        </w:rPr>
        <w:t xml:space="preserve">dat </w:t>
      </w:r>
      <w:r w:rsidR="00D56F2C" w:rsidRPr="00F8450B">
        <w:rPr>
          <w:color w:val="000000" w:themeColor="text1"/>
          <w:sz w:val="22"/>
          <w:szCs w:val="22"/>
        </w:rPr>
        <w:t>op meerdere plekken programm</w:t>
      </w:r>
      <w:r w:rsidR="00D14111" w:rsidRPr="00F8450B">
        <w:rPr>
          <w:color w:val="000000" w:themeColor="text1"/>
          <w:sz w:val="22"/>
          <w:szCs w:val="22"/>
        </w:rPr>
        <w:t>eert</w:t>
      </w:r>
      <w:r w:rsidR="00D56F2C" w:rsidRPr="00F8450B">
        <w:rPr>
          <w:color w:val="000000" w:themeColor="text1"/>
          <w:sz w:val="22"/>
          <w:szCs w:val="22"/>
        </w:rPr>
        <w:t>.</w:t>
      </w:r>
    </w:p>
    <w:p w14:paraId="69628134" w14:textId="5DC4A633" w:rsidR="00D14111" w:rsidRPr="00F8450B" w:rsidRDefault="00CE546A" w:rsidP="002A16B2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Het budget van het ondernemersfonds is nog steeds beperkt </w:t>
      </w:r>
      <w:r w:rsidR="00D14111" w:rsidRPr="00F8450B">
        <w:rPr>
          <w:color w:val="000000" w:themeColor="text1"/>
          <w:sz w:val="22"/>
          <w:szCs w:val="22"/>
        </w:rPr>
        <w:t xml:space="preserve">én </w:t>
      </w:r>
      <w:r w:rsidRPr="00F8450B">
        <w:rPr>
          <w:color w:val="000000" w:themeColor="text1"/>
          <w:sz w:val="22"/>
          <w:szCs w:val="22"/>
        </w:rPr>
        <w:t>sluit niet aan bij het ambitieniveau</w:t>
      </w:r>
      <w:r w:rsidR="00D14111" w:rsidRPr="00F8450B">
        <w:rPr>
          <w:color w:val="000000" w:themeColor="text1"/>
          <w:sz w:val="22"/>
          <w:szCs w:val="22"/>
        </w:rPr>
        <w:t>.</w:t>
      </w:r>
      <w:r w:rsidRPr="00F8450B">
        <w:rPr>
          <w:color w:val="000000" w:themeColor="text1"/>
          <w:sz w:val="22"/>
          <w:szCs w:val="22"/>
        </w:rPr>
        <w:t xml:space="preserve"> </w:t>
      </w:r>
    </w:p>
    <w:p w14:paraId="52A7B6E8" w14:textId="546B204B" w:rsidR="00CE546A" w:rsidRPr="00F8450B" w:rsidRDefault="00D14111" w:rsidP="00D14111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Er dient ten alle tijden </w:t>
      </w:r>
      <w:r w:rsidR="00CE546A" w:rsidRPr="00F8450B">
        <w:rPr>
          <w:color w:val="000000" w:themeColor="text1"/>
          <w:sz w:val="22"/>
          <w:szCs w:val="22"/>
        </w:rPr>
        <w:t>zorgvuldig en transparant</w:t>
      </w:r>
      <w:r w:rsidR="00EB4D23" w:rsidRPr="00F8450B">
        <w:rPr>
          <w:color w:val="000000" w:themeColor="text1"/>
          <w:sz w:val="22"/>
          <w:szCs w:val="22"/>
        </w:rPr>
        <w:t xml:space="preserve"> </w:t>
      </w:r>
      <w:r w:rsidR="00CE546A" w:rsidRPr="00F8450B">
        <w:rPr>
          <w:color w:val="000000" w:themeColor="text1"/>
          <w:sz w:val="22"/>
          <w:szCs w:val="22"/>
        </w:rPr>
        <w:t>met de verdeling en toekenning omgegaan te worden.</w:t>
      </w:r>
    </w:p>
    <w:p w14:paraId="0812BE2C" w14:textId="4EDED241" w:rsidR="005D2301" w:rsidRPr="00F8450B" w:rsidRDefault="005D2301" w:rsidP="002A16B2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Het SOAB heeft</w:t>
      </w:r>
      <w:r w:rsidR="00D14111" w:rsidRPr="00F8450B">
        <w:rPr>
          <w:color w:val="000000" w:themeColor="text1"/>
          <w:sz w:val="22"/>
          <w:szCs w:val="22"/>
        </w:rPr>
        <w:t>,</w:t>
      </w:r>
      <w:r w:rsidRPr="00F8450B">
        <w:rPr>
          <w:color w:val="000000" w:themeColor="text1"/>
          <w:sz w:val="22"/>
          <w:szCs w:val="22"/>
        </w:rPr>
        <w:t xml:space="preserve"> ondanks een advies met spelregels</w:t>
      </w:r>
      <w:r w:rsidR="00D14111" w:rsidRPr="00F8450B">
        <w:rPr>
          <w:color w:val="000000" w:themeColor="text1"/>
          <w:sz w:val="22"/>
          <w:szCs w:val="22"/>
        </w:rPr>
        <w:t>,</w:t>
      </w:r>
      <w:r w:rsidRPr="00F8450B">
        <w:rPr>
          <w:color w:val="000000" w:themeColor="text1"/>
          <w:sz w:val="22"/>
          <w:szCs w:val="22"/>
        </w:rPr>
        <w:t xml:space="preserve"> formeel geen kaders om tot een zo passend mogelijke toekenning te komen.</w:t>
      </w:r>
      <w:r w:rsidR="00BC2D50" w:rsidRPr="00F8450B">
        <w:rPr>
          <w:color w:val="000000" w:themeColor="text1"/>
          <w:sz w:val="22"/>
          <w:szCs w:val="22"/>
        </w:rPr>
        <w:t xml:space="preserve"> Er is daarom behoefte om tot kaders te komen, waarmee SOAB haar rol beter kan </w:t>
      </w:r>
      <w:r w:rsidR="00D56F2C" w:rsidRPr="00F8450B">
        <w:rPr>
          <w:color w:val="000000" w:themeColor="text1"/>
          <w:sz w:val="22"/>
          <w:szCs w:val="22"/>
        </w:rPr>
        <w:t>in</w:t>
      </w:r>
      <w:r w:rsidR="00BC2D50" w:rsidRPr="00F8450B">
        <w:rPr>
          <w:color w:val="000000" w:themeColor="text1"/>
          <w:sz w:val="22"/>
          <w:szCs w:val="22"/>
        </w:rPr>
        <w:t xml:space="preserve">vullen. </w:t>
      </w:r>
    </w:p>
    <w:p w14:paraId="6648C00D" w14:textId="748DB7A8" w:rsidR="002A16B2" w:rsidRPr="00F8450B" w:rsidRDefault="002A16B2" w:rsidP="002A16B2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Ook andere evenementen en festivals, die voorheen niet via een pleinbijdrage financiering ontvingen, hebben het recht zich te melden bij het ondernemersfonds</w:t>
      </w:r>
      <w:r w:rsidR="00804104" w:rsidRPr="00F8450B">
        <w:rPr>
          <w:color w:val="000000" w:themeColor="text1"/>
          <w:sz w:val="22"/>
          <w:szCs w:val="22"/>
        </w:rPr>
        <w:t>.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804104" w:rsidRPr="00F8450B">
        <w:rPr>
          <w:color w:val="000000" w:themeColor="text1"/>
          <w:sz w:val="22"/>
          <w:szCs w:val="22"/>
        </w:rPr>
        <w:t>D</w:t>
      </w:r>
      <w:r w:rsidRPr="00F8450B">
        <w:rPr>
          <w:color w:val="000000" w:themeColor="text1"/>
          <w:sz w:val="22"/>
          <w:szCs w:val="22"/>
        </w:rPr>
        <w:t>aarvoor</w:t>
      </w:r>
      <w:r w:rsidR="00804104" w:rsidRPr="00F8450B">
        <w:rPr>
          <w:color w:val="000000" w:themeColor="text1"/>
          <w:sz w:val="22"/>
          <w:szCs w:val="22"/>
        </w:rPr>
        <w:t xml:space="preserve"> zullen </w:t>
      </w:r>
      <w:r w:rsidRPr="00F8450B">
        <w:rPr>
          <w:color w:val="000000" w:themeColor="text1"/>
          <w:sz w:val="22"/>
          <w:szCs w:val="22"/>
        </w:rPr>
        <w:t>dezelfde criteria moeten gelden.</w:t>
      </w:r>
      <w:r w:rsidR="00BC2D50" w:rsidRPr="00F8450B">
        <w:rPr>
          <w:color w:val="000000" w:themeColor="text1"/>
          <w:sz w:val="22"/>
          <w:szCs w:val="22"/>
        </w:rPr>
        <w:t xml:space="preserve"> In de afgelopen twee jaar hebben ook andere evenementen en festivals zich gemeld bij het ondernemersfonds; de verwachting is dat dit de komende jaren zeker niet minder</w:t>
      </w:r>
      <w:r w:rsidR="00D56F2C" w:rsidRPr="00F8450B">
        <w:rPr>
          <w:color w:val="000000" w:themeColor="text1"/>
          <w:sz w:val="22"/>
          <w:szCs w:val="22"/>
        </w:rPr>
        <w:t xml:space="preserve"> zal worden.</w:t>
      </w:r>
    </w:p>
    <w:p w14:paraId="3516FC4B" w14:textId="43237E6C" w:rsidR="00BC2D50" w:rsidRPr="00F8450B" w:rsidRDefault="00BC2D50" w:rsidP="00F8450B">
      <w:pPr>
        <w:pStyle w:val="Lijstalinea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Naast de impact voor de historische binnenstad was er met de pleinbijdrage </w:t>
      </w:r>
      <w:r w:rsidRPr="00F8450B">
        <w:rPr>
          <w:strike/>
          <w:color w:val="000000" w:themeColor="text1"/>
          <w:sz w:val="22"/>
          <w:szCs w:val="22"/>
        </w:rPr>
        <w:t>er</w:t>
      </w:r>
      <w:r w:rsidRPr="00F8450B">
        <w:rPr>
          <w:color w:val="000000" w:themeColor="text1"/>
          <w:sz w:val="22"/>
          <w:szCs w:val="22"/>
        </w:rPr>
        <w:t xml:space="preserve"> (gevoelsmatig) meer regie over de invulling van de festivals op </w:t>
      </w:r>
      <w:r w:rsidR="0002757D" w:rsidRPr="00F8450B">
        <w:rPr>
          <w:color w:val="000000" w:themeColor="text1"/>
          <w:sz w:val="22"/>
          <w:szCs w:val="22"/>
        </w:rPr>
        <w:t>het plein</w:t>
      </w:r>
      <w:r w:rsidRPr="00F8450B">
        <w:rPr>
          <w:color w:val="000000" w:themeColor="text1"/>
          <w:sz w:val="22"/>
          <w:szCs w:val="22"/>
        </w:rPr>
        <w:t xml:space="preserve"> (wie betaalt, wie bepaalt). Over hoe de dialoog tot stand komt, blijft en ervaren wordt tussen evenementen en festivals en de directe omgeving</w:t>
      </w:r>
      <w:r w:rsidR="00F8450B" w:rsidRPr="00F8450B">
        <w:rPr>
          <w:color w:val="000000" w:themeColor="text1"/>
          <w:sz w:val="22"/>
          <w:szCs w:val="22"/>
        </w:rPr>
        <w:t xml:space="preserve"> (in het bijzonder ondernemers)</w:t>
      </w:r>
      <w:r w:rsidRPr="00F8450B">
        <w:rPr>
          <w:color w:val="000000" w:themeColor="text1"/>
          <w:sz w:val="22"/>
          <w:szCs w:val="22"/>
        </w:rPr>
        <w:t xml:space="preserve"> geeft daarmee ook een beeld van de impact voor</w:t>
      </w:r>
      <w:r w:rsidR="00F8450B" w:rsidRPr="00F8450B">
        <w:rPr>
          <w:color w:val="000000" w:themeColor="text1"/>
          <w:sz w:val="22"/>
          <w:szCs w:val="22"/>
        </w:rPr>
        <w:t>/ samenwerking in</w:t>
      </w:r>
      <w:r w:rsidRPr="00F8450B">
        <w:rPr>
          <w:color w:val="000000" w:themeColor="text1"/>
          <w:sz w:val="22"/>
          <w:szCs w:val="22"/>
        </w:rPr>
        <w:t xml:space="preserve"> de binnenstad.</w:t>
      </w:r>
      <w:r w:rsidR="00D56F2C" w:rsidRPr="00F8450B">
        <w:rPr>
          <w:color w:val="000000" w:themeColor="text1"/>
          <w:sz w:val="22"/>
          <w:szCs w:val="22"/>
        </w:rPr>
        <w:t xml:space="preserve"> Dit aspect dient </w:t>
      </w:r>
      <w:r w:rsidR="00F8450B" w:rsidRPr="00F8450B">
        <w:rPr>
          <w:color w:val="000000" w:themeColor="text1"/>
          <w:sz w:val="22"/>
          <w:szCs w:val="22"/>
        </w:rPr>
        <w:t xml:space="preserve">ook </w:t>
      </w:r>
      <w:r w:rsidR="00D56F2C" w:rsidRPr="00F8450B">
        <w:rPr>
          <w:color w:val="000000" w:themeColor="text1"/>
          <w:sz w:val="22"/>
          <w:szCs w:val="22"/>
        </w:rPr>
        <w:t>een plek te krijgen in de criteria</w:t>
      </w:r>
      <w:r w:rsidR="00F8450B" w:rsidRPr="00F8450B">
        <w:rPr>
          <w:color w:val="000000" w:themeColor="text1"/>
          <w:sz w:val="22"/>
          <w:szCs w:val="22"/>
        </w:rPr>
        <w:t>.</w:t>
      </w:r>
    </w:p>
    <w:p w14:paraId="773BFDA7" w14:textId="77777777" w:rsidR="00D56F2C" w:rsidRPr="00F8450B" w:rsidRDefault="00D56F2C">
      <w:pPr>
        <w:rPr>
          <w:b/>
          <w:bCs/>
          <w:color w:val="000000" w:themeColor="text1"/>
          <w:sz w:val="22"/>
          <w:szCs w:val="22"/>
        </w:rPr>
      </w:pPr>
    </w:p>
    <w:p w14:paraId="7F0DA94F" w14:textId="77777777" w:rsidR="00F8450B" w:rsidRDefault="00F8450B">
      <w:pPr>
        <w:rPr>
          <w:b/>
          <w:bCs/>
          <w:color w:val="000000" w:themeColor="text1"/>
          <w:sz w:val="22"/>
          <w:szCs w:val="22"/>
        </w:rPr>
      </w:pPr>
    </w:p>
    <w:p w14:paraId="2D2EBFAD" w14:textId="4248D484" w:rsidR="0046213F" w:rsidRPr="00F8450B" w:rsidRDefault="0046213F">
      <w:pPr>
        <w:rPr>
          <w:b/>
          <w:bCs/>
          <w:color w:val="000000" w:themeColor="text1"/>
          <w:sz w:val="22"/>
          <w:szCs w:val="22"/>
        </w:rPr>
      </w:pPr>
      <w:r w:rsidRPr="00F8450B">
        <w:rPr>
          <w:b/>
          <w:bCs/>
          <w:color w:val="000000" w:themeColor="text1"/>
          <w:sz w:val="22"/>
          <w:szCs w:val="22"/>
        </w:rPr>
        <w:lastRenderedPageBreak/>
        <w:t>Opgave</w:t>
      </w:r>
    </w:p>
    <w:p w14:paraId="1BC48872" w14:textId="5DB34A4A" w:rsidR="0046213F" w:rsidRPr="00F8450B" w:rsidRDefault="0046213F">
      <w:pPr>
        <w:rPr>
          <w:color w:val="000000" w:themeColor="text1"/>
          <w:sz w:val="22"/>
          <w:szCs w:val="22"/>
        </w:rPr>
      </w:pPr>
    </w:p>
    <w:p w14:paraId="3AD09DB8" w14:textId="0E316879" w:rsidR="0046213F" w:rsidRPr="00F8450B" w:rsidRDefault="00BC2D50" w:rsidP="0046213F">
      <w:p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Het komen tot criteria i.r.t. de impact van evenementen en festivals op de historische binnenstad</w:t>
      </w:r>
      <w:r w:rsidR="00F8450B" w:rsidRPr="00F8450B">
        <w:rPr>
          <w:color w:val="000000" w:themeColor="text1"/>
          <w:sz w:val="22"/>
          <w:szCs w:val="22"/>
        </w:rPr>
        <w:t xml:space="preserve"> </w:t>
      </w:r>
      <w:r w:rsidRPr="00F8450B">
        <w:rPr>
          <w:color w:val="000000" w:themeColor="text1"/>
          <w:sz w:val="22"/>
          <w:szCs w:val="22"/>
        </w:rPr>
        <w:t>die verankerd worden</w:t>
      </w:r>
      <w:r w:rsidR="00F8450B" w:rsidRPr="00F8450B">
        <w:rPr>
          <w:color w:val="000000" w:themeColor="text1"/>
          <w:sz w:val="22"/>
          <w:szCs w:val="22"/>
        </w:rPr>
        <w:t xml:space="preserve"> bij het SOAB. Dit dient vertaald te worden </w:t>
      </w:r>
      <w:r w:rsidRPr="00F8450B">
        <w:rPr>
          <w:color w:val="000000" w:themeColor="text1"/>
          <w:sz w:val="22"/>
          <w:szCs w:val="22"/>
        </w:rPr>
        <w:t>in de wijze van aanvragen en besluitvorming van het SOAB, waarmee het Ondernemersfonds tot een beter onderbouwde beoordeling, vergelijking en toekenning kan komen van een</w:t>
      </w:r>
      <w:r w:rsidR="00F8450B" w:rsidRPr="00F8450B">
        <w:rPr>
          <w:color w:val="000000" w:themeColor="text1"/>
          <w:sz w:val="22"/>
          <w:szCs w:val="22"/>
        </w:rPr>
        <w:t xml:space="preserve"> of de</w:t>
      </w:r>
      <w:r w:rsidRPr="00F8450B">
        <w:rPr>
          <w:color w:val="000000" w:themeColor="text1"/>
          <w:sz w:val="22"/>
          <w:szCs w:val="22"/>
        </w:rPr>
        <w:t xml:space="preserve"> financiële bijdrage aan evenementen en festivals.</w:t>
      </w:r>
      <w:r w:rsidR="00CD1A2C" w:rsidRPr="00F8450B">
        <w:rPr>
          <w:color w:val="000000" w:themeColor="text1"/>
          <w:sz w:val="22"/>
          <w:szCs w:val="22"/>
        </w:rPr>
        <w:t xml:space="preserve"> </w:t>
      </w:r>
    </w:p>
    <w:p w14:paraId="24DD27E2" w14:textId="0F5BF143" w:rsidR="003F6448" w:rsidRPr="00F8450B" w:rsidRDefault="003F6448">
      <w:pPr>
        <w:rPr>
          <w:color w:val="000000" w:themeColor="text1"/>
          <w:sz w:val="22"/>
          <w:szCs w:val="22"/>
        </w:rPr>
      </w:pPr>
    </w:p>
    <w:p w14:paraId="5543584D" w14:textId="464E8A65" w:rsidR="00CA1373" w:rsidRPr="00F8450B" w:rsidRDefault="00CA1373">
      <w:pPr>
        <w:rPr>
          <w:b/>
          <w:bCs/>
          <w:color w:val="000000" w:themeColor="text1"/>
          <w:sz w:val="22"/>
          <w:szCs w:val="22"/>
        </w:rPr>
      </w:pPr>
      <w:r w:rsidRPr="00F8450B">
        <w:rPr>
          <w:b/>
          <w:bCs/>
          <w:color w:val="000000" w:themeColor="text1"/>
          <w:sz w:val="22"/>
          <w:szCs w:val="22"/>
        </w:rPr>
        <w:t>Stakeholder en belangen</w:t>
      </w:r>
    </w:p>
    <w:p w14:paraId="4E201FA7" w14:textId="416B3723" w:rsidR="00CA1373" w:rsidRPr="00F8450B" w:rsidRDefault="00CA1373">
      <w:pPr>
        <w:rPr>
          <w:color w:val="000000" w:themeColor="text1"/>
          <w:sz w:val="22"/>
          <w:szCs w:val="22"/>
        </w:rPr>
      </w:pPr>
    </w:p>
    <w:p w14:paraId="0360BB92" w14:textId="1C36BDAF" w:rsidR="00CA1373" w:rsidRPr="00F8450B" w:rsidRDefault="00CA1373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Om </w:t>
      </w:r>
      <w:r w:rsidR="001F3983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deze opgave te realiseren </w:t>
      </w: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is het</w:t>
      </w:r>
      <w:r w:rsidR="001F3983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wederom</w:t>
      </w: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belangrijk goed het speelveld in beeld te brengen en de daarmee samenhangende belangen. Belangen kunnen worden ingedeeld op basis van locatie, issue of branche; echter is dit nooit zwart wit. In beeld is gebracht welke stakeholders er zijn en wat hun rol is.</w:t>
      </w:r>
    </w:p>
    <w:p w14:paraId="3808A0BA" w14:textId="790B532A" w:rsidR="00CA1373" w:rsidRPr="00F8450B" w:rsidRDefault="00CA1373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24"/>
        <w:gridCol w:w="2517"/>
        <w:gridCol w:w="3115"/>
      </w:tblGrid>
      <w:tr w:rsidR="00EB4D23" w:rsidRPr="00F8450B" w14:paraId="69DED820" w14:textId="77777777" w:rsidTr="009758A9">
        <w:tc>
          <w:tcPr>
            <w:tcW w:w="3424" w:type="dxa"/>
          </w:tcPr>
          <w:p w14:paraId="774D42A4" w14:textId="074126BF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Naam stakeholder</w:t>
            </w:r>
          </w:p>
        </w:tc>
        <w:tc>
          <w:tcPr>
            <w:tcW w:w="2517" w:type="dxa"/>
          </w:tcPr>
          <w:p w14:paraId="6A0285E9" w14:textId="621E987A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Branche/Issue/Locatie</w:t>
            </w:r>
          </w:p>
        </w:tc>
        <w:tc>
          <w:tcPr>
            <w:tcW w:w="3115" w:type="dxa"/>
          </w:tcPr>
          <w:p w14:paraId="7DD8310E" w14:textId="6C0CEE06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Specifieke rol</w:t>
            </w:r>
          </w:p>
        </w:tc>
      </w:tr>
      <w:tr w:rsidR="00EB4D23" w:rsidRPr="00F8450B" w14:paraId="024BC135" w14:textId="77777777" w:rsidTr="009758A9">
        <w:tc>
          <w:tcPr>
            <w:tcW w:w="3424" w:type="dxa"/>
          </w:tcPr>
          <w:p w14:paraId="4432EE5D" w14:textId="68BDE8BE" w:rsidR="00CA1373" w:rsidRPr="00F8450B" w:rsidRDefault="00CA1373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OBA</w:t>
            </w:r>
          </w:p>
          <w:p w14:paraId="1A779D37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79D6F821" w14:textId="209F5806" w:rsidR="00CA1373" w:rsidRPr="00F8450B" w:rsidRDefault="00D56F2C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Vanuit de OBA komen zowel branche, issue als locatie (de gehele historische binnenstad) samen.</w:t>
            </w:r>
          </w:p>
        </w:tc>
        <w:tc>
          <w:tcPr>
            <w:tcW w:w="3115" w:type="dxa"/>
          </w:tcPr>
          <w:p w14:paraId="46FA102F" w14:textId="5896C2F3" w:rsidR="00CA1373" w:rsidRPr="00F8450B" w:rsidRDefault="00BA74B5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Regisseur om te komen tot een goed proces met als resultaat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criteria</w:t>
            </w:r>
            <w:r w:rsidR="00D56F2C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en een aangepaste werkwijze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en verankering daarvan bij het SOAB</w:t>
            </w:r>
            <w:r w:rsidR="00F8450B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,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waarvoor </w:t>
            </w:r>
            <w:r w:rsidR="00D56F2C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bij voorkeur 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draagvlak ontstaat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bij de stakeholders</w:t>
            </w:r>
            <w:r w:rsidR="00D56F2C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.</w:t>
            </w:r>
          </w:p>
        </w:tc>
      </w:tr>
      <w:tr w:rsidR="00EB4D23" w:rsidRPr="00F8450B" w14:paraId="3938D39A" w14:textId="77777777" w:rsidTr="009758A9">
        <w:tc>
          <w:tcPr>
            <w:tcW w:w="3424" w:type="dxa"/>
          </w:tcPr>
          <w:p w14:paraId="5EC53BEF" w14:textId="66FA9DD0" w:rsidR="00D56F2C" w:rsidRPr="00F8450B" w:rsidRDefault="00D56F2C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KHN</w:t>
            </w:r>
          </w:p>
        </w:tc>
        <w:tc>
          <w:tcPr>
            <w:tcW w:w="2517" w:type="dxa"/>
          </w:tcPr>
          <w:p w14:paraId="4F991ADD" w14:textId="395537B7" w:rsidR="00D56F2C" w:rsidRPr="00F8450B" w:rsidRDefault="00D56F2C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Branche, maar vaak gericht op specifieke issues in de binnenstad</w:t>
            </w:r>
            <w:r w:rsidR="00A260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.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115" w:type="dxa"/>
          </w:tcPr>
          <w:p w14:paraId="3FA85E5C" w14:textId="4717E471" w:rsidR="00D56F2C" w:rsidRPr="00F8450B" w:rsidRDefault="00D56F2C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Vertegenwoordiger van (een deel van de binnenstedelijke) horeca in de binnenstad en daarmee een klankbord namens vertegenwoordigende horeca. </w:t>
            </w:r>
            <w:r w:rsidR="00F8450B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Niet alle binnenstedelijke horeca is vertegenwoordigd via KHN.</w:t>
            </w:r>
          </w:p>
        </w:tc>
      </w:tr>
      <w:tr w:rsidR="00EB4D23" w:rsidRPr="00F8450B" w14:paraId="3AA9988D" w14:textId="77777777" w:rsidTr="009758A9">
        <w:tc>
          <w:tcPr>
            <w:tcW w:w="3424" w:type="dxa"/>
          </w:tcPr>
          <w:p w14:paraId="2620B4E8" w14:textId="77777777" w:rsidR="00CA1373" w:rsidRPr="00F8450B" w:rsidRDefault="00CA1373" w:rsidP="00CA1373">
            <w:pPr>
              <w:pStyle w:val="Normaalweb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F8450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Amersfoorts Culturele Festivals Overleg </w:t>
            </w:r>
          </w:p>
          <w:p w14:paraId="2F3FB179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398830AC" w14:textId="59B19EDA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Branche</w:t>
            </w:r>
          </w:p>
        </w:tc>
        <w:tc>
          <w:tcPr>
            <w:tcW w:w="3115" w:type="dxa"/>
          </w:tcPr>
          <w:p w14:paraId="38C00C6E" w14:textId="27975FE3" w:rsidR="00CA1373" w:rsidRPr="00F8450B" w:rsidRDefault="00BA74B5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Vertegenwoordiger van (een deel van de) festivals waarvoor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deze criteria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worden opgesteld en daarmee een belangrijk klankbord namens de vertegenwoordigende festivals. </w:t>
            </w:r>
          </w:p>
        </w:tc>
      </w:tr>
      <w:tr w:rsidR="00EB4D23" w:rsidRPr="00F8450B" w14:paraId="69CC6EB5" w14:textId="77777777" w:rsidTr="009758A9">
        <w:tc>
          <w:tcPr>
            <w:tcW w:w="3424" w:type="dxa"/>
          </w:tcPr>
          <w:p w14:paraId="6D57B173" w14:textId="634731DB" w:rsidR="00CA1373" w:rsidRPr="00F8450B" w:rsidRDefault="00D56F2C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Evenementen- en f</w:t>
            </w:r>
            <w:r w:rsidR="0002757D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estivalorganisaties</w:t>
            </w:r>
          </w:p>
          <w:p w14:paraId="174E22BB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2B971AAE" w14:textId="6A45FC01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Issue, gericht op het succesvol organiseren van het festival</w:t>
            </w:r>
            <w:r w:rsidR="00920DE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. In de praktijk vinden de meeste festivals grotendeels op een of meerdere van de pleinen plaats in de binnenstad.</w:t>
            </w:r>
          </w:p>
        </w:tc>
        <w:tc>
          <w:tcPr>
            <w:tcW w:w="3115" w:type="dxa"/>
          </w:tcPr>
          <w:p w14:paraId="5EE74845" w14:textId="7E2FE876" w:rsidR="00CA1373" w:rsidRPr="00F8450B" w:rsidRDefault="00BA74B5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Individuele inbreng van standpunten t.a.v. het komen tot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criteria en de verankering hiervan </w:t>
            </w:r>
            <w:r w:rsidR="00AA17AC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vanuit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een evenementen- of </w:t>
            </w:r>
            <w:r w:rsidR="00AA17AC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festivalorganisatie.</w:t>
            </w:r>
          </w:p>
        </w:tc>
      </w:tr>
      <w:tr w:rsidR="00EB4D23" w:rsidRPr="00F8450B" w14:paraId="1EC0E413" w14:textId="77777777" w:rsidTr="009758A9">
        <w:tc>
          <w:tcPr>
            <w:tcW w:w="3424" w:type="dxa"/>
          </w:tcPr>
          <w:p w14:paraId="74C10DF7" w14:textId="77777777" w:rsidR="00CA1373" w:rsidRPr="00F8450B" w:rsidRDefault="00CA1373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Werkgroep actieve ondernemers en deelgebieden</w:t>
            </w:r>
          </w:p>
          <w:p w14:paraId="02C59183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706BED9C" w14:textId="4F3FA55B" w:rsidR="00CA1373" w:rsidRPr="00F8450B" w:rsidRDefault="00E824F6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Locatie en Issue, waarin verschillende branches samen komen.</w:t>
            </w:r>
          </w:p>
        </w:tc>
        <w:tc>
          <w:tcPr>
            <w:tcW w:w="3115" w:type="dxa"/>
          </w:tcPr>
          <w:p w14:paraId="6F20C863" w14:textId="77777777" w:rsidR="009758A9" w:rsidRPr="00F8450B" w:rsidRDefault="009758A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Vertegenwoordiger van de verschillende deelgebieden, </w:t>
            </w:r>
          </w:p>
          <w:p w14:paraId="7243A2AB" w14:textId="7486E8D0" w:rsidR="009758A9" w:rsidRPr="00F8450B" w:rsidRDefault="00F8450B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w</w:t>
            </w:r>
            <w:r w:rsidR="0002757D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aarvoor</w:t>
            </w:r>
            <w:r w:rsidR="009758A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deze criteria i.r.t. impact voor de binnenstad worden opgesteld en daarmee een belangrijk klankbord </w:t>
            </w:r>
            <w:r w:rsidR="009758A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lastRenderedPageBreak/>
              <w:t>namens alle ondernemers in de binnenstad.</w:t>
            </w:r>
          </w:p>
          <w:p w14:paraId="3E899B6E" w14:textId="401CA014" w:rsidR="009758A9" w:rsidRPr="00F8450B" w:rsidRDefault="009758A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  <w:p w14:paraId="2536064B" w14:textId="23B4FA99" w:rsidR="009758A9" w:rsidRPr="00F8450B" w:rsidRDefault="009758A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Hieronder vallen ook de horecapleinen, met vertegenwoordigers namens deze deelgebieden. </w:t>
            </w:r>
          </w:p>
          <w:p w14:paraId="3622C4A8" w14:textId="77777777" w:rsidR="009758A9" w:rsidRPr="00F8450B" w:rsidRDefault="009758A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  <w:p w14:paraId="063FA5B0" w14:textId="77777777" w:rsidR="009758A9" w:rsidRPr="00F8450B" w:rsidRDefault="009758A9" w:rsidP="009758A9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Appelmarkt &amp; Groenmarkt, Stichting Groenmarkt</w:t>
            </w:r>
          </w:p>
          <w:p w14:paraId="52C40443" w14:textId="6DEFB10F" w:rsidR="009758A9" w:rsidRPr="00F8450B" w:rsidRDefault="0002757D" w:rsidP="009758A9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Hof,</w:t>
            </w:r>
            <w:r w:rsidR="009758A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ondernemersvereniging</w:t>
            </w:r>
          </w:p>
          <w:p w14:paraId="77875B27" w14:textId="3A41E641" w:rsidR="00CA1373" w:rsidRPr="00F8450B" w:rsidRDefault="009758A9" w:rsidP="00CA1373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LVK (2x), ondernemersvereniging en Stichting Lieve Vrouweplein</w:t>
            </w:r>
          </w:p>
        </w:tc>
      </w:tr>
      <w:tr w:rsidR="00EB4D23" w:rsidRPr="00F8450B" w14:paraId="3BEFB84D" w14:textId="77777777" w:rsidTr="009758A9">
        <w:tc>
          <w:tcPr>
            <w:tcW w:w="3424" w:type="dxa"/>
          </w:tcPr>
          <w:p w14:paraId="4DF70EC6" w14:textId="77777777" w:rsidR="00CA1373" w:rsidRPr="00F8450B" w:rsidRDefault="00CA1373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lastRenderedPageBreak/>
              <w:t>SOAB</w:t>
            </w:r>
          </w:p>
          <w:p w14:paraId="68FA7EF2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6CE50625" w14:textId="51FC82E4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Besluitvormende rol t.a.v. verdeling ondernemersfonds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en haar werkwijze van aanvragen, beoordelen en toekennen.</w:t>
            </w:r>
          </w:p>
        </w:tc>
        <w:tc>
          <w:tcPr>
            <w:tcW w:w="3115" w:type="dxa"/>
          </w:tcPr>
          <w:p w14:paraId="5DEFE162" w14:textId="58879A67" w:rsidR="001F3983" w:rsidRPr="00F8450B" w:rsidRDefault="00E824F6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SOAB neemt uiteindelijk een besluit over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het verankeren van de criteria en daartoe ook aanpassen van haar werkwijze i.r.t. aanvragen, beoordelen en toekennen.</w:t>
            </w:r>
          </w:p>
          <w:p w14:paraId="2929996D" w14:textId="653B4B4A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EB4D23" w:rsidRPr="00F8450B" w14:paraId="1B57543B" w14:textId="77777777" w:rsidTr="009758A9">
        <w:tc>
          <w:tcPr>
            <w:tcW w:w="3424" w:type="dxa"/>
          </w:tcPr>
          <w:p w14:paraId="5A4E27D8" w14:textId="77777777" w:rsidR="00CA1373" w:rsidRPr="00F8450B" w:rsidRDefault="00CA1373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Vergadering van Ondernemers</w:t>
            </w:r>
          </w:p>
          <w:p w14:paraId="767E234F" w14:textId="77777777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517" w:type="dxa"/>
          </w:tcPr>
          <w:p w14:paraId="601D7686" w14:textId="07B80221" w:rsidR="00CA1373" w:rsidRPr="00F8450B" w:rsidRDefault="00CA1373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Adviserende rol t.a.v. </w:t>
            </w:r>
            <w:r w:rsidR="00920DE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besluitvorming toekenning en verdeling ondernemersfonds door het </w:t>
            </w:r>
            <w:r w:rsidR="0002757D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SOAB-bestuur</w:t>
            </w:r>
            <w:r w:rsidR="00920DE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115" w:type="dxa"/>
          </w:tcPr>
          <w:p w14:paraId="6558D103" w14:textId="3E17F2B9" w:rsidR="00CA1373" w:rsidRPr="00F8450B" w:rsidRDefault="00E824F6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De Vergadering van Ondernemers is de vergadering waar aanvragers voor bestedingen van het ondernemersfonds de mogelijkheid hebben om hun aanvraag toe te lichten. Tevens zijn alle ondernemers (die ook rec</w:t>
            </w:r>
            <w:r w:rsidR="00EB4D2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l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amebelasting betalen) en betrokkenen in de binnenstad vrij om deel te nemen aan de vergadering om hun standpunten ten aan</w:t>
            </w:r>
            <w:r w:rsidR="00920DE9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z</w:t>
            </w: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ien van voorliggende aanvragen uit te brengen.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De Vergadering van Ondernemers zal</w:t>
            </w:r>
            <w:r w:rsidR="00194D3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naar verwachting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geen rol hebben, aangezien de inzet is de opgave tijdig gereed te hebben</w:t>
            </w:r>
            <w:r w:rsidR="00194D3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met inachtneming van de aanvraagprocedure voor 2024.</w:t>
            </w:r>
          </w:p>
        </w:tc>
      </w:tr>
      <w:tr w:rsidR="00920DE9" w:rsidRPr="00F8450B" w14:paraId="7FB7F1F5" w14:textId="77777777" w:rsidTr="009758A9">
        <w:tc>
          <w:tcPr>
            <w:tcW w:w="3424" w:type="dxa"/>
          </w:tcPr>
          <w:p w14:paraId="4A6112ED" w14:textId="325AD6C3" w:rsidR="00920DE9" w:rsidRPr="00F8450B" w:rsidRDefault="00920DE9" w:rsidP="00CA1373">
            <w:pPr>
              <w:pStyle w:val="Lijstaline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Gemeente Amersfoort</w:t>
            </w:r>
          </w:p>
        </w:tc>
        <w:tc>
          <w:tcPr>
            <w:tcW w:w="2517" w:type="dxa"/>
          </w:tcPr>
          <w:p w14:paraId="091FD91B" w14:textId="189C45F8" w:rsidR="00920DE9" w:rsidRPr="00F8450B" w:rsidRDefault="00920DE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Issue</w:t>
            </w:r>
          </w:p>
        </w:tc>
        <w:tc>
          <w:tcPr>
            <w:tcW w:w="3115" w:type="dxa"/>
          </w:tcPr>
          <w:p w14:paraId="25D88D78" w14:textId="2DA12AAC" w:rsidR="00920DE9" w:rsidRPr="00F8450B" w:rsidRDefault="00920DE9" w:rsidP="00CA137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</w:pPr>
            <w:r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De gemeente Amersfoort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kan ingezet worden als kennispartner i.r.t. de criteria en </w:t>
            </w:r>
            <w:r w:rsidR="0002757D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>sparringpartner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t xml:space="preserve"> vanuit haar rol op het gebied van evenementenbeleid en </w:t>
            </w:r>
            <w:r w:rsidR="001F3983" w:rsidRPr="00F8450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nl-NL"/>
              </w:rPr>
              <w:lastRenderedPageBreak/>
              <w:t>toekenning van subsidies aan evenementen en festivals.</w:t>
            </w:r>
          </w:p>
        </w:tc>
      </w:tr>
    </w:tbl>
    <w:p w14:paraId="4282589C" w14:textId="77777777" w:rsidR="00CA1373" w:rsidRPr="00F8450B" w:rsidRDefault="00CA1373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</w:p>
    <w:p w14:paraId="7075C7B1" w14:textId="78E7601E" w:rsidR="00A57AD4" w:rsidRPr="00F8450B" w:rsidRDefault="00920DE9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In het proces is het uitgangspunt tot consensus te komen tussen betrokken partijen</w:t>
      </w:r>
      <w:r w:rsidR="00A57AD4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met verschillende belangen.</w:t>
      </w: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</w:t>
      </w:r>
      <w:r w:rsidR="00EB4D23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Als</w:t>
      </w: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er (geen of op onderdelen consensus is) zal dit ook gerapporteerd worden </w:t>
      </w:r>
      <w:r w:rsidR="005B46EC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aan het SOAB. Ook het SOAB dient uiteindelijk als uitvoerder akkoord te gaan</w:t>
      </w:r>
      <w:r w:rsidR="00194D33"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en de criteria en aangepaste werkwijze te borgen en zal daarom ook goed geïnformeerd dienen te worden.</w:t>
      </w:r>
    </w:p>
    <w:p w14:paraId="3055F434" w14:textId="77777777" w:rsidR="00A57AD4" w:rsidRPr="00F8450B" w:rsidRDefault="00A57AD4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</w:p>
    <w:p w14:paraId="163725A4" w14:textId="6EBF4AA6" w:rsidR="00CA1373" w:rsidRPr="00F8450B" w:rsidRDefault="00AA6605" w:rsidP="00CA137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  <w:r w:rsidRPr="00F8450B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Alle belanghebbenden zullen ook over het proces en het resultaat geïnformeerd worden. </w:t>
      </w:r>
    </w:p>
    <w:p w14:paraId="5366E204" w14:textId="60F56F6F" w:rsidR="003F6448" w:rsidRPr="00F8450B" w:rsidRDefault="003F6448" w:rsidP="003F6448">
      <w:pPr>
        <w:rPr>
          <w:color w:val="000000" w:themeColor="text1"/>
          <w:sz w:val="22"/>
          <w:szCs w:val="22"/>
        </w:rPr>
      </w:pPr>
    </w:p>
    <w:p w14:paraId="42C0D47C" w14:textId="4F7CEA23" w:rsidR="003F6448" w:rsidRPr="00F8450B" w:rsidRDefault="003F6448" w:rsidP="003F644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nl-NL"/>
        </w:rPr>
      </w:pPr>
      <w:r w:rsidRPr="00F845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nl-NL"/>
        </w:rPr>
        <w:t>Proces</w:t>
      </w:r>
    </w:p>
    <w:p w14:paraId="062F2BA4" w14:textId="5AA9EDC5" w:rsidR="003F6448" w:rsidRPr="00F8450B" w:rsidRDefault="003F6448" w:rsidP="003F644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nl-NL"/>
        </w:rPr>
      </w:pPr>
    </w:p>
    <w:p w14:paraId="0BA92C88" w14:textId="11CA5502" w:rsidR="004E37D9" w:rsidRPr="00F8450B" w:rsidRDefault="004E37D9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Plan van aanpak bespreken in OBA Bestuur en</w:t>
      </w:r>
      <w:r w:rsidR="005B46EC" w:rsidRPr="00F8450B">
        <w:rPr>
          <w:color w:val="000000" w:themeColor="text1"/>
          <w:sz w:val="22"/>
          <w:szCs w:val="22"/>
        </w:rPr>
        <w:t xml:space="preserve"> voorleggen voor input/reactie aan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02757D" w:rsidRPr="00F8450B">
        <w:rPr>
          <w:color w:val="000000" w:themeColor="text1"/>
          <w:sz w:val="22"/>
          <w:szCs w:val="22"/>
        </w:rPr>
        <w:t>festivalorganisatoren, w</w:t>
      </w:r>
      <w:r w:rsidRPr="00F8450B">
        <w:rPr>
          <w:color w:val="000000" w:themeColor="text1"/>
          <w:sz w:val="22"/>
          <w:szCs w:val="22"/>
        </w:rPr>
        <w:t>erkgroep</w:t>
      </w:r>
      <w:r w:rsidR="005B46EC" w:rsidRPr="00F8450B">
        <w:rPr>
          <w:color w:val="000000" w:themeColor="text1"/>
          <w:sz w:val="22"/>
          <w:szCs w:val="22"/>
        </w:rPr>
        <w:t xml:space="preserve"> deelgebieden en</w:t>
      </w:r>
      <w:r w:rsidRPr="00F8450B">
        <w:rPr>
          <w:color w:val="000000" w:themeColor="text1"/>
          <w:sz w:val="22"/>
          <w:szCs w:val="22"/>
        </w:rPr>
        <w:t xml:space="preserve"> actieve ondernemers</w:t>
      </w:r>
      <w:r w:rsidR="005B46EC" w:rsidRPr="00F8450B">
        <w:rPr>
          <w:color w:val="000000" w:themeColor="text1"/>
          <w:sz w:val="22"/>
          <w:szCs w:val="22"/>
        </w:rPr>
        <w:t xml:space="preserve"> en SOAB</w:t>
      </w:r>
      <w:r w:rsidR="00AA6605" w:rsidRPr="00F8450B">
        <w:rPr>
          <w:color w:val="000000" w:themeColor="text1"/>
          <w:sz w:val="22"/>
          <w:szCs w:val="22"/>
        </w:rPr>
        <w:t xml:space="preserve"> -</w:t>
      </w:r>
      <w:r w:rsidR="005B46EC" w:rsidRPr="00F8450B">
        <w:rPr>
          <w:color w:val="000000" w:themeColor="text1"/>
          <w:sz w:val="22"/>
          <w:szCs w:val="22"/>
        </w:rPr>
        <w:t xml:space="preserve"> </w:t>
      </w:r>
      <w:r w:rsidR="005B46EC" w:rsidRPr="00F8450B">
        <w:rPr>
          <w:b/>
          <w:bCs/>
          <w:color w:val="000000" w:themeColor="text1"/>
          <w:sz w:val="22"/>
          <w:szCs w:val="22"/>
        </w:rPr>
        <w:t>feb - maart</w:t>
      </w:r>
    </w:p>
    <w:p w14:paraId="44138B70" w14:textId="59407CEE" w:rsidR="003F6448" w:rsidRPr="00F8450B" w:rsidRDefault="003F6448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Verkennende gesprekken voeren met festivalorganisatoren</w:t>
      </w:r>
      <w:r w:rsidR="0002757D" w:rsidRPr="00F8450B">
        <w:rPr>
          <w:color w:val="000000" w:themeColor="text1"/>
          <w:sz w:val="22"/>
          <w:szCs w:val="22"/>
        </w:rPr>
        <w:t>, werkgroep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02757D" w:rsidRPr="00F8450B">
        <w:rPr>
          <w:color w:val="000000" w:themeColor="text1"/>
          <w:sz w:val="22"/>
          <w:szCs w:val="22"/>
        </w:rPr>
        <w:t>deelgebieden</w:t>
      </w:r>
      <w:r w:rsidR="004E37D9" w:rsidRPr="00F8450B">
        <w:rPr>
          <w:color w:val="000000" w:themeColor="text1"/>
          <w:sz w:val="22"/>
          <w:szCs w:val="22"/>
        </w:rPr>
        <w:t xml:space="preserve"> (</w:t>
      </w:r>
      <w:r w:rsidR="0002757D" w:rsidRPr="00F8450B">
        <w:rPr>
          <w:color w:val="000000" w:themeColor="text1"/>
          <w:sz w:val="22"/>
          <w:szCs w:val="22"/>
        </w:rPr>
        <w:t>over het vormgeven van de criteria</w:t>
      </w:r>
      <w:r w:rsidR="004E37D9" w:rsidRPr="00F8450B">
        <w:rPr>
          <w:color w:val="000000" w:themeColor="text1"/>
          <w:sz w:val="22"/>
          <w:szCs w:val="22"/>
        </w:rPr>
        <w:t xml:space="preserve">) a.h.v. een simpele </w:t>
      </w:r>
      <w:r w:rsidR="005B46EC" w:rsidRPr="00F8450B">
        <w:rPr>
          <w:color w:val="000000" w:themeColor="text1"/>
          <w:sz w:val="22"/>
          <w:szCs w:val="22"/>
        </w:rPr>
        <w:t xml:space="preserve">online </w:t>
      </w:r>
      <w:r w:rsidR="004E37D9" w:rsidRPr="00F8450B">
        <w:rPr>
          <w:color w:val="000000" w:themeColor="text1"/>
          <w:sz w:val="22"/>
          <w:szCs w:val="22"/>
        </w:rPr>
        <w:t>vragenlijst.</w:t>
      </w:r>
      <w:r w:rsidR="00AA6605" w:rsidRPr="00F8450B">
        <w:rPr>
          <w:color w:val="000000" w:themeColor="text1"/>
          <w:sz w:val="22"/>
          <w:szCs w:val="22"/>
        </w:rPr>
        <w:t xml:space="preserve"> -  </w:t>
      </w:r>
      <w:r w:rsidR="005B46EC" w:rsidRPr="00F8450B">
        <w:rPr>
          <w:b/>
          <w:bCs/>
          <w:color w:val="000000" w:themeColor="text1"/>
          <w:sz w:val="22"/>
          <w:szCs w:val="22"/>
        </w:rPr>
        <w:t>maart</w:t>
      </w:r>
    </w:p>
    <w:p w14:paraId="3B009D57" w14:textId="653D653C" w:rsidR="003F6448" w:rsidRPr="00F8450B" w:rsidRDefault="004E37D9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Resultaten samenvatten en eerste ontwerp </w:t>
      </w:r>
      <w:r w:rsidR="005B46EC" w:rsidRPr="00F8450B">
        <w:rPr>
          <w:color w:val="000000" w:themeColor="text1"/>
          <w:sz w:val="22"/>
          <w:szCs w:val="22"/>
        </w:rPr>
        <w:t>criteria plus voorstel aanpassen werkwijze SOAB</w:t>
      </w:r>
      <w:r w:rsidR="0002757D" w:rsidRPr="00F8450B">
        <w:rPr>
          <w:color w:val="000000" w:themeColor="text1"/>
          <w:sz w:val="22"/>
          <w:szCs w:val="22"/>
        </w:rPr>
        <w:t xml:space="preserve"> opstellen en inbrengen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02757D" w:rsidRPr="00F8450B">
        <w:rPr>
          <w:color w:val="000000" w:themeColor="text1"/>
          <w:sz w:val="22"/>
          <w:szCs w:val="22"/>
        </w:rPr>
        <w:t>in een te organiseren sessie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AA6605" w:rsidRPr="00F8450B">
        <w:rPr>
          <w:color w:val="000000" w:themeColor="text1"/>
          <w:sz w:val="22"/>
          <w:szCs w:val="22"/>
        </w:rPr>
        <w:t xml:space="preserve">- </w:t>
      </w:r>
      <w:r w:rsidR="00AA6605" w:rsidRPr="00F8450B">
        <w:rPr>
          <w:b/>
          <w:bCs/>
          <w:color w:val="000000" w:themeColor="text1"/>
          <w:sz w:val="22"/>
          <w:szCs w:val="22"/>
        </w:rPr>
        <w:t>april</w:t>
      </w:r>
    </w:p>
    <w:p w14:paraId="4A617298" w14:textId="7A9D2A1A" w:rsidR="004E37D9" w:rsidRPr="00F8450B" w:rsidRDefault="004E37D9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Aanscherpen </w:t>
      </w:r>
      <w:r w:rsidR="005B46EC" w:rsidRPr="00F8450B">
        <w:rPr>
          <w:color w:val="000000" w:themeColor="text1"/>
          <w:sz w:val="22"/>
          <w:szCs w:val="22"/>
        </w:rPr>
        <w:t>ontwerp criteria plus voorstel aanpassen werkwijze</w:t>
      </w:r>
      <w:r w:rsidRPr="00F8450B">
        <w:rPr>
          <w:color w:val="000000" w:themeColor="text1"/>
          <w:sz w:val="22"/>
          <w:szCs w:val="22"/>
        </w:rPr>
        <w:t xml:space="preserve"> n.a.v.</w:t>
      </w:r>
      <w:r w:rsidR="005B46EC" w:rsidRPr="00F8450B">
        <w:rPr>
          <w:color w:val="000000" w:themeColor="text1"/>
          <w:sz w:val="22"/>
          <w:szCs w:val="22"/>
        </w:rPr>
        <w:t xml:space="preserve"> overleg</w:t>
      </w:r>
      <w:r w:rsidRPr="00F8450B">
        <w:rPr>
          <w:color w:val="000000" w:themeColor="text1"/>
          <w:sz w:val="22"/>
          <w:szCs w:val="22"/>
        </w:rPr>
        <w:t xml:space="preserve"> </w:t>
      </w:r>
      <w:r w:rsidR="00AA6605" w:rsidRPr="00F8450B">
        <w:rPr>
          <w:color w:val="000000" w:themeColor="text1"/>
          <w:sz w:val="22"/>
          <w:szCs w:val="22"/>
        </w:rPr>
        <w:t>-</w:t>
      </w:r>
      <w:r w:rsidR="0002757D" w:rsidRPr="00F8450B">
        <w:rPr>
          <w:b/>
          <w:bCs/>
          <w:color w:val="000000" w:themeColor="text1"/>
          <w:sz w:val="22"/>
          <w:szCs w:val="22"/>
        </w:rPr>
        <w:t>mei</w:t>
      </w:r>
      <w:r w:rsidR="005B46EC" w:rsidRPr="00F8450B">
        <w:rPr>
          <w:b/>
          <w:bCs/>
          <w:color w:val="000000" w:themeColor="text1"/>
          <w:sz w:val="22"/>
          <w:szCs w:val="22"/>
        </w:rPr>
        <w:t xml:space="preserve"> </w:t>
      </w:r>
    </w:p>
    <w:p w14:paraId="200367F4" w14:textId="158BF814" w:rsidR="004E37D9" w:rsidRPr="00F8450B" w:rsidRDefault="005B46EC" w:rsidP="004E37D9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Schriftelijke reactieronde</w:t>
      </w:r>
      <w:r w:rsidR="004E37D9" w:rsidRPr="00F8450B">
        <w:rPr>
          <w:color w:val="000000" w:themeColor="text1"/>
          <w:sz w:val="22"/>
          <w:szCs w:val="22"/>
        </w:rPr>
        <w:t xml:space="preserve"> organiseren eindconcept </w:t>
      </w:r>
      <w:r w:rsidRPr="00F8450B">
        <w:rPr>
          <w:color w:val="000000" w:themeColor="text1"/>
          <w:sz w:val="22"/>
          <w:szCs w:val="22"/>
        </w:rPr>
        <w:t>criteria plus voorstel werkwijze</w:t>
      </w:r>
      <w:r w:rsidR="004E37D9" w:rsidRPr="00F8450B">
        <w:rPr>
          <w:color w:val="000000" w:themeColor="text1"/>
          <w:sz w:val="22"/>
          <w:szCs w:val="22"/>
        </w:rPr>
        <w:t xml:space="preserve"> schriftelijk </w:t>
      </w:r>
      <w:r w:rsidRPr="00F8450B">
        <w:rPr>
          <w:b/>
          <w:bCs/>
          <w:color w:val="000000" w:themeColor="text1"/>
          <w:sz w:val="22"/>
          <w:szCs w:val="22"/>
        </w:rPr>
        <w:t>juni</w:t>
      </w:r>
    </w:p>
    <w:p w14:paraId="09BB4C25" w14:textId="733CB9AB" w:rsidR="004E37D9" w:rsidRPr="00F8450B" w:rsidRDefault="005B46EC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Ontwerpcriteria en voorstel werkwijze</w:t>
      </w:r>
      <w:r w:rsidR="004E37D9" w:rsidRPr="00F8450B">
        <w:rPr>
          <w:color w:val="000000" w:themeColor="text1"/>
          <w:sz w:val="22"/>
          <w:szCs w:val="22"/>
        </w:rPr>
        <w:t xml:space="preserve"> definitief maken</w:t>
      </w:r>
      <w:r w:rsidRPr="00F8450B">
        <w:rPr>
          <w:color w:val="000000" w:themeColor="text1"/>
          <w:sz w:val="22"/>
          <w:szCs w:val="22"/>
        </w:rPr>
        <w:t xml:space="preserve"> en voorleggen aan SOAB ter besluitvorming</w:t>
      </w:r>
      <w:r w:rsidR="004E37D9" w:rsidRPr="00F8450B">
        <w:rPr>
          <w:color w:val="000000" w:themeColor="text1"/>
          <w:sz w:val="22"/>
          <w:szCs w:val="22"/>
        </w:rPr>
        <w:t xml:space="preserve"> </w:t>
      </w:r>
      <w:r w:rsidR="00510CD6" w:rsidRPr="00F8450B">
        <w:rPr>
          <w:color w:val="000000" w:themeColor="text1"/>
          <w:sz w:val="22"/>
          <w:szCs w:val="22"/>
        </w:rPr>
        <w:t>–</w:t>
      </w:r>
      <w:r w:rsidRPr="00F8450B">
        <w:rPr>
          <w:b/>
          <w:bCs/>
          <w:color w:val="000000" w:themeColor="text1"/>
          <w:sz w:val="22"/>
          <w:szCs w:val="22"/>
        </w:rPr>
        <w:t xml:space="preserve"> ju</w:t>
      </w:r>
      <w:r w:rsidR="00510CD6" w:rsidRPr="00F8450B">
        <w:rPr>
          <w:b/>
          <w:bCs/>
          <w:color w:val="000000" w:themeColor="text1"/>
          <w:sz w:val="22"/>
          <w:szCs w:val="22"/>
        </w:rPr>
        <w:t>ni, juli (voor de zomervakantie midden)</w:t>
      </w:r>
    </w:p>
    <w:p w14:paraId="7420D54F" w14:textId="74B2D6BC" w:rsidR="004E37D9" w:rsidRPr="00F8450B" w:rsidRDefault="004E37D9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OBA Bestuur, festivalorganisatoren, </w:t>
      </w:r>
      <w:r w:rsidR="0002757D" w:rsidRPr="00F8450B">
        <w:rPr>
          <w:color w:val="000000" w:themeColor="text1"/>
          <w:sz w:val="22"/>
          <w:szCs w:val="22"/>
        </w:rPr>
        <w:t>deelgebieden</w:t>
      </w:r>
      <w:r w:rsidRPr="00F8450B">
        <w:rPr>
          <w:color w:val="000000" w:themeColor="text1"/>
          <w:sz w:val="22"/>
          <w:szCs w:val="22"/>
        </w:rPr>
        <w:t xml:space="preserve"> informeren over</w:t>
      </w:r>
      <w:r w:rsidR="0002757D" w:rsidRPr="00F8450B">
        <w:rPr>
          <w:color w:val="000000" w:themeColor="text1"/>
          <w:sz w:val="22"/>
          <w:szCs w:val="22"/>
        </w:rPr>
        <w:t xml:space="preserve"> besluitvorming en pro-forma aanvraag – </w:t>
      </w:r>
      <w:r w:rsidR="0002757D" w:rsidRPr="00F8450B">
        <w:rPr>
          <w:b/>
          <w:bCs/>
          <w:color w:val="000000" w:themeColor="text1"/>
          <w:sz w:val="22"/>
          <w:szCs w:val="22"/>
        </w:rPr>
        <w:t>juli/aug</w:t>
      </w:r>
      <w:r w:rsidR="0002757D" w:rsidRPr="00F8450B">
        <w:rPr>
          <w:color w:val="000000" w:themeColor="text1"/>
          <w:sz w:val="22"/>
          <w:szCs w:val="22"/>
        </w:rPr>
        <w:t>.</w:t>
      </w:r>
    </w:p>
    <w:p w14:paraId="0BE4DA9E" w14:textId="44920052" w:rsidR="0002757D" w:rsidRPr="00F8450B" w:rsidRDefault="0002757D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Aanvragers dienen uiterlijk </w:t>
      </w:r>
      <w:r w:rsidRPr="00F8450B">
        <w:rPr>
          <w:b/>
          <w:bCs/>
          <w:color w:val="000000" w:themeColor="text1"/>
          <w:sz w:val="22"/>
          <w:szCs w:val="22"/>
        </w:rPr>
        <w:t>eind augustus</w:t>
      </w:r>
      <w:r w:rsidRPr="00F8450B">
        <w:rPr>
          <w:color w:val="000000" w:themeColor="text1"/>
          <w:sz w:val="22"/>
          <w:szCs w:val="22"/>
        </w:rPr>
        <w:t xml:space="preserve"> een pro-forma aanvraag in bij het SOAB</w:t>
      </w:r>
    </w:p>
    <w:p w14:paraId="00FBC76A" w14:textId="5AA74C7C" w:rsidR="004E37D9" w:rsidRPr="00F8450B" w:rsidRDefault="004E37D9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>Aanvragers</w:t>
      </w:r>
      <w:r w:rsidR="0002757D" w:rsidRPr="00F8450B">
        <w:rPr>
          <w:color w:val="000000" w:themeColor="text1"/>
          <w:sz w:val="22"/>
          <w:szCs w:val="22"/>
        </w:rPr>
        <w:t xml:space="preserve"> dienen uiterlijk </w:t>
      </w:r>
      <w:r w:rsidR="0002757D" w:rsidRPr="00F8450B">
        <w:rPr>
          <w:b/>
          <w:bCs/>
          <w:color w:val="000000" w:themeColor="text1"/>
          <w:sz w:val="22"/>
          <w:szCs w:val="22"/>
        </w:rPr>
        <w:t>eind oktober</w:t>
      </w:r>
      <w:r w:rsidR="0002757D" w:rsidRPr="00F8450B">
        <w:rPr>
          <w:color w:val="000000" w:themeColor="text1"/>
          <w:sz w:val="22"/>
          <w:szCs w:val="22"/>
        </w:rPr>
        <w:t xml:space="preserve"> hun volledige aanvraag in bij het SOAB.</w:t>
      </w:r>
      <w:r w:rsidRPr="00F8450B">
        <w:rPr>
          <w:color w:val="000000" w:themeColor="text1"/>
          <w:sz w:val="22"/>
          <w:szCs w:val="22"/>
        </w:rPr>
        <w:t xml:space="preserve"> </w:t>
      </w:r>
    </w:p>
    <w:p w14:paraId="54F6EC0C" w14:textId="2BB3CDEC" w:rsidR="00AA6605" w:rsidRPr="00F8450B" w:rsidRDefault="00AA6605" w:rsidP="003F6448">
      <w:pPr>
        <w:pStyle w:val="Lijstaline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F8450B">
        <w:rPr>
          <w:color w:val="000000" w:themeColor="text1"/>
          <w:sz w:val="22"/>
          <w:szCs w:val="22"/>
        </w:rPr>
        <w:t xml:space="preserve">Vergadering van Ondernemers en Besluitvorming SOAB - </w:t>
      </w:r>
      <w:r w:rsidRPr="00F8450B">
        <w:rPr>
          <w:b/>
          <w:bCs/>
          <w:color w:val="000000" w:themeColor="text1"/>
          <w:sz w:val="22"/>
          <w:szCs w:val="22"/>
        </w:rPr>
        <w:t>dec.</w:t>
      </w:r>
    </w:p>
    <w:p w14:paraId="2FF47316" w14:textId="08B7F882" w:rsidR="0046213F" w:rsidRPr="00F8450B" w:rsidRDefault="0046213F">
      <w:pPr>
        <w:rPr>
          <w:color w:val="000000" w:themeColor="text1"/>
          <w:sz w:val="22"/>
          <w:szCs w:val="22"/>
        </w:rPr>
      </w:pPr>
    </w:p>
    <w:p w14:paraId="14C54F79" w14:textId="708689EE" w:rsidR="005B2A7C" w:rsidRPr="00F8450B" w:rsidRDefault="005B2A7C">
      <w:pPr>
        <w:rPr>
          <w:color w:val="000000" w:themeColor="text1"/>
          <w:sz w:val="22"/>
          <w:szCs w:val="22"/>
        </w:rPr>
      </w:pPr>
    </w:p>
    <w:sectPr w:rsidR="005B2A7C" w:rsidRPr="00F8450B" w:rsidSect="00D902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066"/>
    <w:multiLevelType w:val="hybridMultilevel"/>
    <w:tmpl w:val="0A3273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3E4"/>
    <w:multiLevelType w:val="hybridMultilevel"/>
    <w:tmpl w:val="67C0A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47D"/>
    <w:multiLevelType w:val="hybridMultilevel"/>
    <w:tmpl w:val="7360B046"/>
    <w:lvl w:ilvl="0" w:tplc="AC781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282B"/>
    <w:multiLevelType w:val="multilevel"/>
    <w:tmpl w:val="78C0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0CB9"/>
    <w:multiLevelType w:val="hybridMultilevel"/>
    <w:tmpl w:val="E5F2F62C"/>
    <w:lvl w:ilvl="0" w:tplc="84ECE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AF8"/>
    <w:multiLevelType w:val="hybridMultilevel"/>
    <w:tmpl w:val="4F68C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A3D9E"/>
    <w:multiLevelType w:val="hybridMultilevel"/>
    <w:tmpl w:val="24B81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F02DA"/>
    <w:multiLevelType w:val="hybridMultilevel"/>
    <w:tmpl w:val="8740316E"/>
    <w:lvl w:ilvl="0" w:tplc="F8CC4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0C3A"/>
    <w:multiLevelType w:val="hybridMultilevel"/>
    <w:tmpl w:val="189A2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98638">
    <w:abstractNumId w:val="2"/>
  </w:num>
  <w:num w:numId="2" w16cid:durableId="979264913">
    <w:abstractNumId w:val="7"/>
  </w:num>
  <w:num w:numId="3" w16cid:durableId="1793137332">
    <w:abstractNumId w:val="1"/>
  </w:num>
  <w:num w:numId="4" w16cid:durableId="1360661802">
    <w:abstractNumId w:val="4"/>
  </w:num>
  <w:num w:numId="5" w16cid:durableId="1762529625">
    <w:abstractNumId w:val="8"/>
  </w:num>
  <w:num w:numId="6" w16cid:durableId="1928729663">
    <w:abstractNumId w:val="5"/>
  </w:num>
  <w:num w:numId="7" w16cid:durableId="350452044">
    <w:abstractNumId w:val="3"/>
  </w:num>
  <w:num w:numId="8" w16cid:durableId="1998414598">
    <w:abstractNumId w:val="0"/>
  </w:num>
  <w:num w:numId="9" w16cid:durableId="1002196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2"/>
    <w:rsid w:val="0002757D"/>
    <w:rsid w:val="000B3B64"/>
    <w:rsid w:val="00194D33"/>
    <w:rsid w:val="001F3983"/>
    <w:rsid w:val="002A16B2"/>
    <w:rsid w:val="00377748"/>
    <w:rsid w:val="003F6448"/>
    <w:rsid w:val="004078D2"/>
    <w:rsid w:val="0046213F"/>
    <w:rsid w:val="004E37D9"/>
    <w:rsid w:val="00510CD6"/>
    <w:rsid w:val="005304EF"/>
    <w:rsid w:val="005B2A7C"/>
    <w:rsid w:val="005B46EC"/>
    <w:rsid w:val="005D2301"/>
    <w:rsid w:val="006B602D"/>
    <w:rsid w:val="007D770A"/>
    <w:rsid w:val="00804104"/>
    <w:rsid w:val="00903F46"/>
    <w:rsid w:val="00920DE9"/>
    <w:rsid w:val="00953BC1"/>
    <w:rsid w:val="009758A9"/>
    <w:rsid w:val="00A24C7A"/>
    <w:rsid w:val="00A260FA"/>
    <w:rsid w:val="00A42B72"/>
    <w:rsid w:val="00A57AD4"/>
    <w:rsid w:val="00AA17AC"/>
    <w:rsid w:val="00AA6605"/>
    <w:rsid w:val="00BA74B5"/>
    <w:rsid w:val="00BC2D50"/>
    <w:rsid w:val="00CA1373"/>
    <w:rsid w:val="00CD1A2C"/>
    <w:rsid w:val="00CE546A"/>
    <w:rsid w:val="00D12732"/>
    <w:rsid w:val="00D14111"/>
    <w:rsid w:val="00D56F2C"/>
    <w:rsid w:val="00D902D9"/>
    <w:rsid w:val="00E044FA"/>
    <w:rsid w:val="00E41629"/>
    <w:rsid w:val="00E824F6"/>
    <w:rsid w:val="00EB4D23"/>
    <w:rsid w:val="00ED6342"/>
    <w:rsid w:val="00F5049A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4549"/>
  <w15:chartTrackingRefBased/>
  <w15:docId w15:val="{EEF0879A-A68F-A747-86D3-D51AEA4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C7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F6448"/>
  </w:style>
  <w:style w:type="paragraph" w:styleId="Normaalweb">
    <w:name w:val="Normal (Web)"/>
    <w:basedOn w:val="Standaard"/>
    <w:uiPriority w:val="99"/>
    <w:semiHidden/>
    <w:unhideWhenUsed/>
    <w:rsid w:val="00CA13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CA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B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34436</dc:creator>
  <cp:keywords/>
  <dc:description/>
  <cp:lastModifiedBy>Maikel Gijzen</cp:lastModifiedBy>
  <cp:revision>7</cp:revision>
  <dcterms:created xsi:type="dcterms:W3CDTF">2023-02-16T10:27:00Z</dcterms:created>
  <dcterms:modified xsi:type="dcterms:W3CDTF">2023-03-16T10:52:00Z</dcterms:modified>
</cp:coreProperties>
</file>